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93" w:rsidRPr="0015582C" w:rsidRDefault="00F87E93" w:rsidP="00F87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82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CBDB93" wp14:editId="54B35843">
            <wp:simplePos x="0" y="0"/>
            <wp:positionH relativeFrom="column">
              <wp:posOffset>2543810</wp:posOffset>
            </wp:positionH>
            <wp:positionV relativeFrom="paragraph">
              <wp:posOffset>-3562</wp:posOffset>
            </wp:positionV>
            <wp:extent cx="749614" cy="74543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F87E93" w:rsidRPr="0015582C" w:rsidTr="00F534A9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34A9" w:rsidRPr="0015582C" w:rsidRDefault="00F534A9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F53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534A9" w:rsidRDefault="00F534A9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 АЙМАК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УРТ 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JE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</w:p>
          <w:p w:rsidR="00F87E93" w:rsidRPr="0015582C" w:rsidRDefault="00F87E93" w:rsidP="00F53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D17FAC" w:rsidRPr="00F87E93" w:rsidRDefault="00F87E93" w:rsidP="00F87E9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155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FAC">
        <w:rPr>
          <w:rFonts w:ascii="Times New Roman" w:hAnsi="Times New Roman" w:cs="Times New Roman"/>
          <w:b/>
          <w:noProof/>
        </w:rPr>
        <w:t xml:space="preserve">   </w:t>
      </w:r>
      <w:r w:rsidR="00D17FAC" w:rsidRPr="00F87E93">
        <w:rPr>
          <w:rFonts w:ascii="Times New Roman" w:hAnsi="Times New Roman" w:cs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="00D17FAC" w:rsidRPr="00F87E93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D17FAC" w:rsidRPr="00F87E93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="00D17FAC" w:rsidRPr="00F87E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RPr="00DB459E" w:rsidTr="00F534A9">
        <w:trPr>
          <w:trHeight w:val="275"/>
        </w:trPr>
        <w:tc>
          <w:tcPr>
            <w:tcW w:w="2700" w:type="dxa"/>
            <w:hideMark/>
          </w:tcPr>
          <w:p w:rsidR="00D17FAC" w:rsidRPr="00DB459E" w:rsidRDefault="00D17FAC" w:rsidP="00F534A9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D17FAC" w:rsidRPr="00DB459E" w:rsidRDefault="00D17FAC" w:rsidP="00F534A9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141587" w:rsidP="004B67AD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30</w:t>
            </w:r>
          </w:p>
        </w:tc>
        <w:tc>
          <w:tcPr>
            <w:tcW w:w="236" w:type="dxa"/>
            <w:hideMark/>
          </w:tcPr>
          <w:p w:rsidR="00D17FAC" w:rsidRPr="00DB459E" w:rsidRDefault="00D17FAC" w:rsidP="00F534A9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141587" w:rsidP="00F534A9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ноября</w:t>
            </w:r>
          </w:p>
        </w:tc>
        <w:tc>
          <w:tcPr>
            <w:tcW w:w="1024" w:type="dxa"/>
            <w:hideMark/>
          </w:tcPr>
          <w:p w:rsidR="00D17FAC" w:rsidRPr="00DB459E" w:rsidRDefault="00492B39" w:rsidP="00C84E75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20</w:t>
            </w:r>
            <w:r w:rsidR="005A6808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</w:t>
            </w:r>
            <w:r w:rsidR="00C84E75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1</w:t>
            </w:r>
            <w:r w:rsidR="00D17FAC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г</w:t>
            </w:r>
            <w:r w:rsidR="00D17FAC" w:rsidRPr="00DB459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Pr="00DB459E" w:rsidRDefault="00D17FAC" w:rsidP="00F534A9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D52138" w:rsidP="00141587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5</w:t>
            </w:r>
            <w:r w:rsidR="00141587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D17FAC" w:rsidRPr="00DB459E" w:rsidRDefault="00D17FAC" w:rsidP="00F534A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A33A90" w:rsidRPr="00DB459E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DB459E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</w:p>
    <w:p w:rsidR="00D52138" w:rsidRPr="00D52138" w:rsidRDefault="00D52138" w:rsidP="00D5213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2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ПОРЯДКА СОЗДАНИЯ И ДЕЯТЕЛЬНОСТИ КОМИССИИ ПО УСТАНОВЛЕНИЮ СТАЖА МУНИЦИПАЛЬНОЙ СЛУЖБЫ </w:t>
      </w:r>
    </w:p>
    <w:p w:rsidR="00D52138" w:rsidRPr="00D52138" w:rsidRDefault="00D52138" w:rsidP="00D52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2138" w:rsidRPr="00D52138" w:rsidRDefault="00D52138" w:rsidP="00D52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52138">
        <w:rPr>
          <w:rFonts w:ascii="Times New Roman" w:eastAsia="Times New Roman" w:hAnsi="Times New Roman" w:cs="Times New Roman"/>
          <w:sz w:val="24"/>
          <w:szCs w:val="24"/>
        </w:rPr>
        <w:t xml:space="preserve">В  целях определения стажа муниципальной службы и (или) зачета в него иных периодов трудовой деятельности, в соответствии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Указом Президента РФ </w:t>
      </w:r>
      <w:r w:rsidRPr="00D52138">
        <w:rPr>
          <w:rFonts w:ascii="Times New Roman" w:eastAsia="Times New Roman" w:hAnsi="Times New Roman" w:cs="Times New Roman"/>
          <w:sz w:val="24"/>
          <w:szCs w:val="24"/>
        </w:rPr>
        <w:br/>
        <w:t>от 19 ноября 2007 года № 1532 «Об исчислении</w:t>
      </w:r>
      <w:proofErr w:type="gramEnd"/>
      <w:r w:rsidRPr="00D52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2138">
        <w:rPr>
          <w:rFonts w:ascii="Times New Roman" w:eastAsia="Times New Roman" w:hAnsi="Times New Roman" w:cs="Times New Roman"/>
          <w:sz w:val="24"/>
          <w:szCs w:val="24"/>
        </w:rPr>
        <w:t>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Федерации», статьей 8 Закона Республики Алтай от 18.04.2008 № 26-РЗ  «О муниципальной службе в</w:t>
      </w:r>
      <w:proofErr w:type="gramEnd"/>
      <w:r w:rsidRPr="00D52138">
        <w:rPr>
          <w:rFonts w:ascii="Times New Roman" w:eastAsia="Times New Roman" w:hAnsi="Times New Roman" w:cs="Times New Roman"/>
          <w:sz w:val="24"/>
          <w:szCs w:val="24"/>
        </w:rPr>
        <w:t xml:space="preserve"> Республике Алтай», руководствуясь Уставом муниципального образования Бельтирское сельское поселение</w:t>
      </w:r>
      <w:r w:rsidRPr="00D5213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52138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D52138" w:rsidRPr="00B8031F" w:rsidRDefault="00D52138" w:rsidP="00B8031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31F">
        <w:rPr>
          <w:rFonts w:ascii="Times New Roman" w:eastAsia="Times New Roman" w:hAnsi="Times New Roman" w:cs="Times New Roman"/>
          <w:sz w:val="24"/>
          <w:szCs w:val="24"/>
        </w:rPr>
        <w:t>Утвердить Порядок создания и деятельности комиссии по установлению стажа муниципальной службы (прилагается).</w:t>
      </w:r>
    </w:p>
    <w:p w:rsidR="00B8031F" w:rsidRPr="00B8031F" w:rsidRDefault="00B8031F" w:rsidP="00B8031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31F">
        <w:rPr>
          <w:rFonts w:ascii="Times New Roman" w:eastAsia="Times New Roman" w:hAnsi="Times New Roman" w:cs="Times New Roman"/>
          <w:sz w:val="24"/>
          <w:szCs w:val="24"/>
        </w:rPr>
        <w:t xml:space="preserve">Порядок работы Комиссии для исчисления стажа муниципальной службы и зачета в него иных периодов трудовой деятельности утвержденный Постановлением Бельтирской сельской администрации от 19.11.2021 г. №56 </w:t>
      </w:r>
      <w:r w:rsidR="003E7847">
        <w:rPr>
          <w:rFonts w:ascii="Times New Roman" w:eastAsia="Times New Roman" w:hAnsi="Times New Roman" w:cs="Times New Roman"/>
          <w:sz w:val="24"/>
          <w:szCs w:val="24"/>
        </w:rPr>
        <w:t>считать утратившим силу</w:t>
      </w:r>
      <w:r w:rsidRPr="00B8031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Par18"/>
      <w:bookmarkEnd w:id="0"/>
    </w:p>
    <w:p w:rsidR="00B8031F" w:rsidRPr="00B8031F" w:rsidRDefault="0090141B" w:rsidP="00D5213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031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Pr="00B8031F">
        <w:rPr>
          <w:rFonts w:ascii="Times New Roman" w:eastAsia="Times New Roman" w:hAnsi="Times New Roman" w:cs="Times New Roman"/>
          <w:sz w:val="24"/>
          <w:szCs w:val="24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Pr="00B8031F">
        <w:rPr>
          <w:rFonts w:ascii="Times New Roman" w:eastAsia="Times New Roman" w:hAnsi="Times New Roman" w:cs="Times New Roman"/>
          <w:sz w:val="24"/>
          <w:szCs w:val="24"/>
        </w:rPr>
        <w:t xml:space="preserve"> Республика Алтай Кош-Агачский район с. Бельтир  </w:t>
      </w:r>
      <w:r w:rsidR="00B803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8031F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Pr="00B8031F">
        <w:rPr>
          <w:rFonts w:ascii="Times New Roman" w:eastAsia="Times New Roman" w:hAnsi="Times New Roman" w:cs="Times New Roman"/>
          <w:sz w:val="24"/>
          <w:szCs w:val="24"/>
        </w:rPr>
        <w:t>Диятова</w:t>
      </w:r>
      <w:proofErr w:type="spellEnd"/>
      <w:r w:rsidRPr="00B8031F">
        <w:rPr>
          <w:rFonts w:ascii="Times New Roman" w:eastAsia="Times New Roman" w:hAnsi="Times New Roman" w:cs="Times New Roman"/>
          <w:sz w:val="24"/>
          <w:szCs w:val="24"/>
        </w:rPr>
        <w:t xml:space="preserve"> В.Б.,</w:t>
      </w:r>
      <w:r w:rsidR="00B80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031F">
        <w:rPr>
          <w:rFonts w:ascii="Times New Roman" w:eastAsia="Times New Roman" w:hAnsi="Times New Roman" w:cs="Times New Roman"/>
          <w:sz w:val="24"/>
          <w:szCs w:val="24"/>
        </w:rPr>
        <w:t>65, а также на официальном сайте Бельтирского сельского поселения в сети «Интернет».</w:t>
      </w:r>
    </w:p>
    <w:p w:rsidR="0090141B" w:rsidRPr="00B8031F" w:rsidRDefault="0090141B" w:rsidP="00D5213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8031F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B803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D52138" w:rsidRPr="00D52138" w:rsidRDefault="00D52138" w:rsidP="00D52138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141B" w:rsidRPr="00D52138" w:rsidRDefault="0090141B" w:rsidP="009014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138">
        <w:rPr>
          <w:rFonts w:ascii="Times New Roman" w:eastAsia="Times New Roman" w:hAnsi="Times New Roman" w:cs="Times New Roman"/>
          <w:sz w:val="24"/>
          <w:szCs w:val="24"/>
        </w:rPr>
        <w:t xml:space="preserve">Глава Бельтирского сельского поселения </w:t>
      </w:r>
    </w:p>
    <w:p w:rsidR="0090141B" w:rsidRPr="00D52138" w:rsidRDefault="0090141B" w:rsidP="009014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138">
        <w:rPr>
          <w:rFonts w:ascii="Times New Roman" w:eastAsia="Times New Roman" w:hAnsi="Times New Roman" w:cs="Times New Roman"/>
          <w:sz w:val="24"/>
          <w:szCs w:val="24"/>
        </w:rPr>
        <w:t>Кош-</w:t>
      </w:r>
      <w:proofErr w:type="spellStart"/>
      <w:r w:rsidRPr="00D52138">
        <w:rPr>
          <w:rFonts w:ascii="Times New Roman" w:eastAsia="Times New Roman" w:hAnsi="Times New Roman" w:cs="Times New Roman"/>
          <w:sz w:val="24"/>
          <w:szCs w:val="24"/>
        </w:rPr>
        <w:t>Агачского</w:t>
      </w:r>
      <w:proofErr w:type="spellEnd"/>
      <w:r w:rsidRPr="00D52138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Алтай                                </w:t>
      </w:r>
      <w:r w:rsidR="00D521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D52138">
        <w:rPr>
          <w:rFonts w:ascii="Times New Roman" w:eastAsia="Times New Roman" w:hAnsi="Times New Roman" w:cs="Times New Roman"/>
          <w:sz w:val="24"/>
          <w:szCs w:val="24"/>
        </w:rPr>
        <w:t xml:space="preserve">     А.Л. </w:t>
      </w:r>
      <w:proofErr w:type="spellStart"/>
      <w:r w:rsidRPr="00D52138">
        <w:rPr>
          <w:rFonts w:ascii="Times New Roman" w:eastAsia="Times New Roman" w:hAnsi="Times New Roman" w:cs="Times New Roman"/>
          <w:sz w:val="24"/>
          <w:szCs w:val="24"/>
        </w:rPr>
        <w:t>Таханов</w:t>
      </w:r>
      <w:proofErr w:type="spellEnd"/>
    </w:p>
    <w:p w:rsidR="0090141B" w:rsidRPr="0090141B" w:rsidRDefault="0090141B" w:rsidP="0090141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141B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  <w:r w:rsidRPr="0090141B"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 w:rsidRPr="0090141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Бельтирской сельской администрации</w:t>
      </w:r>
      <w:r w:rsidRPr="0090141B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14158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D52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587">
        <w:rPr>
          <w:rFonts w:ascii="Times New Roman" w:eastAsia="Times New Roman" w:hAnsi="Times New Roman" w:cs="Times New Roman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141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21 г. N 5</w:t>
      </w:r>
      <w:r w:rsidR="00141587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1" w:name="_GoBack"/>
      <w:bookmarkEnd w:id="1"/>
    </w:p>
    <w:p w:rsidR="00003D9B" w:rsidRPr="00003D9B" w:rsidRDefault="0090141B" w:rsidP="00003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141B">
        <w:rPr>
          <w:rFonts w:ascii="Times New Roman" w:eastAsia="Times New Roman" w:hAnsi="Times New Roman" w:cs="Times New Roman"/>
          <w:sz w:val="24"/>
          <w:szCs w:val="24"/>
        </w:rPr>
        <w:br/>
      </w:r>
      <w:r w:rsidRPr="0090141B">
        <w:rPr>
          <w:rFonts w:ascii="Times New Roman" w:eastAsia="Times New Roman" w:hAnsi="Times New Roman" w:cs="Times New Roman"/>
          <w:sz w:val="24"/>
          <w:szCs w:val="24"/>
        </w:rPr>
        <w:br/>
      </w:r>
      <w:r w:rsidR="00003D9B" w:rsidRPr="00003D9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СОЗДАНИЯ И ДЕЯТЕЛЬНОСТИ КОМИССИИ  ПО УСТАНОВЛЕНИЮ СТАЖА МУНИЦИПАЛЬНОЙ СЛУЖБЫ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создания и деятельности комиссии по установлению стажа муниципальной службы (далее – Порядок)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Бельтирское сельское поселение</w:t>
      </w:r>
      <w:r w:rsidRPr="00003D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 (далее – Комиссия) </w:t>
      </w:r>
      <w:r w:rsidRPr="00003D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определяет порядок формирования и деятельности Комиссии по рассмотрению вопросов, касающихся установления стажа муниципальной службы и (или) зачета в него иных периодов трудовой деятельности  в целях определения продолжительности ежегодного дополнительного оплачиваемого отпуска за выслугу лет,  установления ежемесячной надбавки к должностному</w:t>
      </w:r>
      <w:proofErr w:type="gramEnd"/>
      <w:r w:rsidRPr="00003D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03D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окладу за выслугу лет муниципальным служащим </w:t>
      </w:r>
      <w:r w:rsidR="00B8031F" w:rsidRPr="0096425A">
        <w:rPr>
          <w:rFonts w:ascii="Times New Roman" w:eastAsia="Times New Roman" w:hAnsi="Times New Roman" w:cs="Times New Roman"/>
          <w:sz w:val="24"/>
          <w:szCs w:val="24"/>
          <w:lang w:eastAsia="en-US"/>
        </w:rPr>
        <w:t>Бельтирского сельского поселения</w:t>
      </w:r>
      <w:r w:rsidRPr="00003D9B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003D9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003D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представителем нанимателя (работодателем) для которых является глава муниципального образования </w:t>
      </w:r>
      <w:r w:rsidR="00B8031F" w:rsidRPr="0096425A">
        <w:rPr>
          <w:rFonts w:ascii="Times New Roman" w:eastAsia="Times New Roman" w:hAnsi="Times New Roman" w:cs="Times New Roman"/>
          <w:sz w:val="24"/>
          <w:szCs w:val="24"/>
          <w:lang w:eastAsia="en-US"/>
        </w:rPr>
        <w:t>Бельтирского сельского поселения</w:t>
      </w:r>
      <w:r w:rsidRPr="00003D9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003D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(далее – муниципальные служащие).    </w:t>
      </w:r>
      <w:proofErr w:type="gramEnd"/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1.2. Комиссия является постоянно действующим коллегиальным органом, созданным в целях определения стажа муниципальной службы и зачета в него иных периодов трудовой деятельности муниципальных служащих </w:t>
      </w:r>
      <w:r w:rsidR="0096425A">
        <w:rPr>
          <w:rFonts w:ascii="Times New Roman" w:eastAsia="Times New Roman" w:hAnsi="Times New Roman" w:cs="Times New Roman"/>
          <w:sz w:val="24"/>
          <w:szCs w:val="24"/>
          <w:lang w:eastAsia="en-US"/>
        </w:rPr>
        <w:t>Бельтирского сельского поселения</w:t>
      </w:r>
      <w:r w:rsidRPr="00003D9B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96425A">
        <w:rPr>
          <w:rFonts w:ascii="Times New Roman" w:eastAsia="Times New Roman" w:hAnsi="Times New Roman" w:cs="Times New Roman"/>
          <w:sz w:val="24"/>
          <w:szCs w:val="24"/>
        </w:rPr>
        <w:t>Республики Алтай</w:t>
      </w: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муниципальными правовыми актами муниципального образования </w:t>
      </w:r>
      <w:r w:rsidR="0096425A" w:rsidRPr="0096425A">
        <w:rPr>
          <w:rFonts w:ascii="Times New Roman" w:eastAsia="Times New Roman" w:hAnsi="Times New Roman" w:cs="Times New Roman"/>
          <w:sz w:val="24"/>
          <w:szCs w:val="24"/>
        </w:rPr>
        <w:t>Бельтирское сельское поселение</w:t>
      </w:r>
      <w:r w:rsidRPr="00003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1.4. Решения о создании Комиссии и об утверждении ее состава принимаются главой муниципального образования  </w:t>
      </w:r>
      <w:r w:rsidR="00B558DD" w:rsidRPr="00B558DD">
        <w:rPr>
          <w:rFonts w:ascii="Times New Roman" w:eastAsia="Times New Roman" w:hAnsi="Times New Roman" w:cs="Times New Roman"/>
          <w:sz w:val="24"/>
          <w:szCs w:val="24"/>
        </w:rPr>
        <w:t>Бельтирское сельское поселение.</w:t>
      </w:r>
    </w:p>
    <w:p w:rsidR="00B558DD" w:rsidRPr="00003D9B" w:rsidRDefault="00B558DD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2. Основные функции Комиссии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2.1. Рассматривает заявления о зачете в стаж муниципальной службы иных периодов трудовой деятельности, представленные муниципальными служащими на имя главы муниципального образования </w:t>
      </w:r>
      <w:r w:rsidR="00B558DD" w:rsidRPr="00B558DD">
        <w:rPr>
          <w:rFonts w:ascii="Times New Roman" w:eastAsia="Times New Roman" w:hAnsi="Times New Roman" w:cs="Times New Roman"/>
          <w:sz w:val="24"/>
          <w:szCs w:val="24"/>
        </w:rPr>
        <w:t>Бельтирское сельское поселение</w:t>
      </w:r>
      <w:r w:rsidRPr="00003D9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03D9B" w:rsidRPr="00003D9B" w:rsidRDefault="00003D9B" w:rsidP="00003D9B">
      <w:pPr>
        <w:tabs>
          <w:tab w:val="left" w:pos="1995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2.2. Определяет стаж муниципальной службы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иных, установленных законодательством Российской Федерации документах соответствующих органов, архивных учреждений.  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2.3. Рассматривает спорные вопросы по определению стажа муниципальной службы и (или) зачета в него иных периодов трудовой деятельности муниципальных служащих.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D9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 Права Комиссии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3. Комиссия имеет право: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1) для определения стажа муниципальной службы предложить муниципальному служащему представить дополнительные документы, а также иные сведения, необходимые для принятия Комиссией решения;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2) запрашивать и получать информацию и материалы, необходимые для выполнения возложенных на Комиссию функций в пределах ее компетенции.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4. Состав Комиссии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4.1. Комиссия формируется в составе председателя Комиссии, заместителя председателя Комиссии, секретаря и </w:t>
      </w:r>
      <w:r w:rsidR="00B558DD" w:rsidRPr="008247C9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 членов Комиссии.  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4.2. Состав Комиссии утверждается распоряжением главы  муниципального образования </w:t>
      </w:r>
      <w:r w:rsidR="00B558DD" w:rsidRPr="00B558DD">
        <w:rPr>
          <w:rFonts w:ascii="Times New Roman" w:eastAsia="Times New Roman" w:hAnsi="Times New Roman" w:cs="Times New Roman"/>
          <w:sz w:val="24"/>
          <w:szCs w:val="24"/>
        </w:rPr>
        <w:t>Бельтирское сельское поселение</w:t>
      </w:r>
      <w:r w:rsidRPr="00003D9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4.3. Председатель Комиссии:</w:t>
      </w:r>
      <w:r w:rsidRPr="00003D9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1) осуществляет общее руководство Комиссией;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2) организует работу Комиссии, в том числе ведет ее заседания, планирует и созывает заседания Комиссии, в том числе определяет дату, время и место проведения ее заседаний;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3) утверждает повестку заседания Комиссии, подписывает протоколы заседаний Комиссии;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4) подписывает письма, запросы, исходящие от имени Комиссии, ведет личный прием муниципальных служащих по вопросам, относящимся к компетенции Комиссии, осуществляет иную деятельность, предусмотренную настоящим Порядком.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4.4. В случае отсутствия председателя Комиссии его полномочия осуществляет заместитель председателя Комиссии.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4.5. Секретарь Комиссии: 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1) ведет прием и учет поступающих в Комиссию заявлений муниципальных служащих, документов;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2) формирует повестку заседания Комиссии и представляет ее на утверждение председателю Комиссии;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3) ведет протокол заседания Комиссии; 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4) подготавливает необходимые материалы для заседания Комиссии, извещает лиц, входящих в состав Комиссии, и приглашенных о повестке, дате, месте и времени заседания Комиссии; 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5) подготавливает проекты писем, запросов, исходящих от имени Комиссии, осуществляет иную деятельность, предусмотренную настоящим Порядком.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4.6. Члены Комиссии осуществляют свои полномочия на неосвобожденной основе.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4.7. На период рассмотрения вопроса об установлении стажа муниципальной службы и (или) зачета в него иных периодов трудовой деятельности муниципального служащего, являющегося членом Комиссии, его членство в этой Комиссии приостанавливается.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5.  Регламент деятельности Комиссии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5.1. Деятельность Комиссии осуществляется в форме заседаний, которые проводятся по мере необходимости. 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5.2. Заседание Комиссии считается правомочным, если на нем присутствуют не менее 2/3 от установленного числа членов Комиссии.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5.3. Решение Комиссии принимается открытым голосованием простым большинством голосов от числа присутствующих на заседании членов Комиссии. При равном количестве голосов, решающим является голос председателя Комиссии.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5.4. Основанием для проведения заседания Комиссии является поданное муниципальным служащим на имя главы муниципального образования </w:t>
      </w:r>
      <w:r w:rsidR="003E7847" w:rsidRPr="00B558DD">
        <w:rPr>
          <w:rFonts w:ascii="Times New Roman" w:eastAsia="Times New Roman" w:hAnsi="Times New Roman" w:cs="Times New Roman"/>
          <w:sz w:val="24"/>
          <w:szCs w:val="24"/>
        </w:rPr>
        <w:t>Бельтирское сельское поселение</w:t>
      </w:r>
      <w:r w:rsidR="003E7847" w:rsidRPr="00003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заявление о зачете в стаж муниципальной службы иных периодов трудовой деятельности. 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5.5. Документами, подтверждающими сведения о трудовой деятельности, являются: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1) трудовая книжка муниципального служащего (основной документ) </w:t>
      </w:r>
      <w:r w:rsidRPr="00003D9B">
        <w:rPr>
          <w:rFonts w:ascii="Times New Roman" w:eastAsia="Times New Roman" w:hAnsi="Times New Roman" w:cs="Times New Roman"/>
          <w:sz w:val="24"/>
          <w:szCs w:val="24"/>
          <w:u w:val="single"/>
        </w:rPr>
        <w:t>и (или) сведения о трудовой деятельности, оформленные в установленном законодательством порядке;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lastRenderedPageBreak/>
        <w:t>2) справки с места работы (службы), справки архивных учреждений, выписки из приказов - в случаях, когда в трудовой книжке содержатся неправильные или неточные записи, либо не содержатся записи об отдельных периодах деятельности;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3) военный билет в подтверждение стажа военной службы, справка военного комиссариата;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4) должностная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муниципальному служащему для исполнения обязанностей по замещаемой должности муниципальной службы;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>5) иные документы соответствующих органов, архивных учреждений установленные  законодательством Российской Федерации.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5.6. Заседание Комиссии проводится не позднее 10 рабочих дней </w:t>
      </w:r>
      <w:proofErr w:type="gramStart"/>
      <w:r w:rsidRPr="00003D9B">
        <w:rPr>
          <w:rFonts w:ascii="Times New Roman" w:eastAsia="Times New Roman" w:hAnsi="Times New Roman" w:cs="Times New Roman"/>
          <w:sz w:val="24"/>
          <w:szCs w:val="24"/>
        </w:rPr>
        <w:t>с даты возникновения</w:t>
      </w:r>
      <w:proofErr w:type="gramEnd"/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 основания для проведения заседания Комиссии.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5.7. Решение Комиссии в течение двух рабочих дней оформляется протоколом заседания Комиссии, который подписывается членами Комиссии, присутствовавшими на заседании Комиссии, и направляется главе муниципального образования </w:t>
      </w:r>
      <w:r w:rsidR="003E7847">
        <w:rPr>
          <w:rFonts w:ascii="Times New Roman" w:eastAsia="Times New Roman" w:hAnsi="Times New Roman" w:cs="Times New Roman"/>
          <w:sz w:val="24"/>
          <w:szCs w:val="24"/>
        </w:rPr>
        <w:t>Бельтирского</w:t>
      </w:r>
      <w:r w:rsidR="003E7847" w:rsidRPr="00B558DD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3E7847">
        <w:rPr>
          <w:rFonts w:ascii="Times New Roman" w:eastAsia="Times New Roman" w:hAnsi="Times New Roman" w:cs="Times New Roman"/>
          <w:sz w:val="24"/>
          <w:szCs w:val="24"/>
        </w:rPr>
        <w:t>го поселения</w:t>
      </w:r>
      <w:r w:rsidRPr="00003D9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D9B" w:rsidRPr="00003D9B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5.8. Глава муниципального образования </w:t>
      </w:r>
      <w:r w:rsidR="00ED4060" w:rsidRPr="00B558DD">
        <w:rPr>
          <w:rFonts w:ascii="Times New Roman" w:eastAsia="Times New Roman" w:hAnsi="Times New Roman" w:cs="Times New Roman"/>
          <w:sz w:val="24"/>
          <w:szCs w:val="24"/>
        </w:rPr>
        <w:t>Бельтирское сельское поселение</w:t>
      </w: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 в течение трех рабочих дней </w:t>
      </w:r>
      <w:proofErr w:type="gramStart"/>
      <w:r w:rsidRPr="00003D9B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 протокола заседания Комиссии,  принимает решение по установлению ежемесячной надбавки к должностному окладу за выслугу лет на муниципальной службе, а также определению продолжительности ежегодного дополнительного оплачиваемого отпуска за выслугу лет в отношении муниципального служащего.</w:t>
      </w:r>
    </w:p>
    <w:p w:rsidR="00183079" w:rsidRDefault="00003D9B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5.9. Протокол заседания Комиссии, а также правовой акт главы муниципального образования </w:t>
      </w:r>
      <w:r w:rsidR="00ED4060" w:rsidRPr="00B558DD">
        <w:rPr>
          <w:rFonts w:ascii="Times New Roman" w:eastAsia="Times New Roman" w:hAnsi="Times New Roman" w:cs="Times New Roman"/>
          <w:sz w:val="24"/>
          <w:szCs w:val="24"/>
        </w:rPr>
        <w:t>Бельтирское сельское поселение</w:t>
      </w:r>
      <w:r w:rsidR="00ED4060" w:rsidRPr="00003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D9B">
        <w:rPr>
          <w:rFonts w:ascii="Times New Roman" w:eastAsia="Times New Roman" w:hAnsi="Times New Roman" w:cs="Times New Roman"/>
          <w:sz w:val="24"/>
          <w:szCs w:val="24"/>
        </w:rPr>
        <w:t xml:space="preserve">об установлении муниципальному служащему надбавки за выслугу лет, об определении продолжительности ежегодного оплачиваемого отпуска за выслугу лет направляются Комиссией </w:t>
      </w:r>
      <w:r w:rsidR="00ED4060">
        <w:rPr>
          <w:rFonts w:ascii="Times New Roman" w:eastAsia="Times New Roman" w:hAnsi="Times New Roman" w:cs="Times New Roman"/>
          <w:sz w:val="24"/>
          <w:szCs w:val="24"/>
        </w:rPr>
        <w:t>специалисту ответственному за ведение кадровой работы в Бельтирской сельской администрации,</w:t>
      </w:r>
    </w:p>
    <w:p w:rsidR="00003D9B" w:rsidRPr="00003D9B" w:rsidRDefault="00ED4060" w:rsidP="00003D9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D9B" w:rsidRPr="00003D9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="00003D9B" w:rsidRPr="00003D9B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="00003D9B" w:rsidRPr="00003D9B">
        <w:rPr>
          <w:rFonts w:ascii="Times New Roman" w:eastAsia="Times New Roman" w:hAnsi="Times New Roman" w:cs="Times New Roman"/>
          <w:sz w:val="24"/>
          <w:szCs w:val="24"/>
        </w:rPr>
        <w:t xml:space="preserve"> проходит муниципальную службу муниципальный служащий, для приобщения к личному делу муниципального служащего. </w:t>
      </w:r>
    </w:p>
    <w:p w:rsidR="00D17FAC" w:rsidRPr="00003D9B" w:rsidRDefault="00D17FAC" w:rsidP="00003D9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17FAC" w:rsidRPr="00003D9B" w:rsidSect="00D67BDD">
      <w:footerReference w:type="default" r:id="rId10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DFC" w:rsidRDefault="00E34DFC" w:rsidP="008A5273">
      <w:pPr>
        <w:spacing w:after="0" w:line="240" w:lineRule="auto"/>
      </w:pPr>
      <w:r>
        <w:separator/>
      </w:r>
    </w:p>
  </w:endnote>
  <w:endnote w:type="continuationSeparator" w:id="0">
    <w:p w:rsidR="00E34DFC" w:rsidRDefault="00E34DFC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A9" w:rsidRPr="00294C93" w:rsidRDefault="00F534A9">
    <w:pPr>
      <w:pStyle w:val="aa"/>
      <w:jc w:val="center"/>
      <w:rPr>
        <w:lang w:val="ru-RU"/>
      </w:rPr>
    </w:pPr>
  </w:p>
  <w:p w:rsidR="00F534A9" w:rsidRDefault="00F534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DFC" w:rsidRDefault="00E34DFC" w:rsidP="008A5273">
      <w:pPr>
        <w:spacing w:after="0" w:line="240" w:lineRule="auto"/>
      </w:pPr>
      <w:r>
        <w:separator/>
      </w:r>
    </w:p>
  </w:footnote>
  <w:footnote w:type="continuationSeparator" w:id="0">
    <w:p w:rsidR="00E34DFC" w:rsidRDefault="00E34DFC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B315D0"/>
    <w:multiLevelType w:val="multilevel"/>
    <w:tmpl w:val="F99A1726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08F"/>
    <w:multiLevelType w:val="hybridMultilevel"/>
    <w:tmpl w:val="5AF24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6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4D73D95"/>
    <w:multiLevelType w:val="hybridMultilevel"/>
    <w:tmpl w:val="959E3834"/>
    <w:lvl w:ilvl="0" w:tplc="D3307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94F4147"/>
    <w:multiLevelType w:val="multilevel"/>
    <w:tmpl w:val="FC1426C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47"/>
    <w:rsid w:val="00003D9B"/>
    <w:rsid w:val="0000756B"/>
    <w:rsid w:val="00013CCA"/>
    <w:rsid w:val="00021E14"/>
    <w:rsid w:val="000300D5"/>
    <w:rsid w:val="00067EAF"/>
    <w:rsid w:val="00075239"/>
    <w:rsid w:val="0007716F"/>
    <w:rsid w:val="000946AD"/>
    <w:rsid w:val="00094D42"/>
    <w:rsid w:val="000A259F"/>
    <w:rsid w:val="000B288F"/>
    <w:rsid w:val="000B7492"/>
    <w:rsid w:val="000E7E2B"/>
    <w:rsid w:val="00106F2A"/>
    <w:rsid w:val="00124995"/>
    <w:rsid w:val="00126639"/>
    <w:rsid w:val="00141587"/>
    <w:rsid w:val="00183079"/>
    <w:rsid w:val="00187C85"/>
    <w:rsid w:val="00190CBE"/>
    <w:rsid w:val="00196A1C"/>
    <w:rsid w:val="001A124A"/>
    <w:rsid w:val="001D3486"/>
    <w:rsid w:val="001D4A39"/>
    <w:rsid w:val="001E38B6"/>
    <w:rsid w:val="001F4329"/>
    <w:rsid w:val="002049BE"/>
    <w:rsid w:val="00213CEE"/>
    <w:rsid w:val="00214C5C"/>
    <w:rsid w:val="0021545C"/>
    <w:rsid w:val="00230F52"/>
    <w:rsid w:val="00261F01"/>
    <w:rsid w:val="00294C93"/>
    <w:rsid w:val="002A427F"/>
    <w:rsid w:val="002E1028"/>
    <w:rsid w:val="002F23B4"/>
    <w:rsid w:val="002F3356"/>
    <w:rsid w:val="00313D56"/>
    <w:rsid w:val="003435AE"/>
    <w:rsid w:val="0035286E"/>
    <w:rsid w:val="00354F9B"/>
    <w:rsid w:val="003847A1"/>
    <w:rsid w:val="003B1266"/>
    <w:rsid w:val="003B6E99"/>
    <w:rsid w:val="003C2E94"/>
    <w:rsid w:val="003D306E"/>
    <w:rsid w:val="003E7847"/>
    <w:rsid w:val="00400D19"/>
    <w:rsid w:val="00402E4C"/>
    <w:rsid w:val="004079A7"/>
    <w:rsid w:val="00446C2B"/>
    <w:rsid w:val="004738DC"/>
    <w:rsid w:val="00487E98"/>
    <w:rsid w:val="00492B39"/>
    <w:rsid w:val="004B0A53"/>
    <w:rsid w:val="004B67AD"/>
    <w:rsid w:val="004C3C5D"/>
    <w:rsid w:val="004E75A0"/>
    <w:rsid w:val="00520729"/>
    <w:rsid w:val="005401E5"/>
    <w:rsid w:val="00557123"/>
    <w:rsid w:val="005815F5"/>
    <w:rsid w:val="005A6808"/>
    <w:rsid w:val="005B7009"/>
    <w:rsid w:val="005D4305"/>
    <w:rsid w:val="005D5F87"/>
    <w:rsid w:val="005F32B9"/>
    <w:rsid w:val="00606457"/>
    <w:rsid w:val="006128E7"/>
    <w:rsid w:val="00613801"/>
    <w:rsid w:val="00616173"/>
    <w:rsid w:val="00633774"/>
    <w:rsid w:val="0063657A"/>
    <w:rsid w:val="006A658A"/>
    <w:rsid w:val="006C46AF"/>
    <w:rsid w:val="006D0075"/>
    <w:rsid w:val="006E7A1E"/>
    <w:rsid w:val="006F4957"/>
    <w:rsid w:val="00704B60"/>
    <w:rsid w:val="00710306"/>
    <w:rsid w:val="00721588"/>
    <w:rsid w:val="00756B85"/>
    <w:rsid w:val="00771369"/>
    <w:rsid w:val="00771C1A"/>
    <w:rsid w:val="00780EB7"/>
    <w:rsid w:val="00783665"/>
    <w:rsid w:val="007A3117"/>
    <w:rsid w:val="007B415D"/>
    <w:rsid w:val="007D3F4B"/>
    <w:rsid w:val="007D6A82"/>
    <w:rsid w:val="008045C4"/>
    <w:rsid w:val="00806EBF"/>
    <w:rsid w:val="00816F8E"/>
    <w:rsid w:val="008247C9"/>
    <w:rsid w:val="0083271A"/>
    <w:rsid w:val="0087744A"/>
    <w:rsid w:val="008A5273"/>
    <w:rsid w:val="008A7A18"/>
    <w:rsid w:val="008C6890"/>
    <w:rsid w:val="008E0B09"/>
    <w:rsid w:val="008F247B"/>
    <w:rsid w:val="0090141B"/>
    <w:rsid w:val="009023C5"/>
    <w:rsid w:val="009037A0"/>
    <w:rsid w:val="009167B7"/>
    <w:rsid w:val="00923F5C"/>
    <w:rsid w:val="0093143B"/>
    <w:rsid w:val="0096425A"/>
    <w:rsid w:val="0098357B"/>
    <w:rsid w:val="009A2F59"/>
    <w:rsid w:val="009C24CF"/>
    <w:rsid w:val="009C29CE"/>
    <w:rsid w:val="009C4451"/>
    <w:rsid w:val="009D6F9F"/>
    <w:rsid w:val="009E0DDF"/>
    <w:rsid w:val="009E760E"/>
    <w:rsid w:val="009F04CE"/>
    <w:rsid w:val="00A13DDA"/>
    <w:rsid w:val="00A234CB"/>
    <w:rsid w:val="00A33A90"/>
    <w:rsid w:val="00A45759"/>
    <w:rsid w:val="00A7573E"/>
    <w:rsid w:val="00A778DE"/>
    <w:rsid w:val="00AE252C"/>
    <w:rsid w:val="00B01E6A"/>
    <w:rsid w:val="00B1456A"/>
    <w:rsid w:val="00B31B07"/>
    <w:rsid w:val="00B33931"/>
    <w:rsid w:val="00B37FD7"/>
    <w:rsid w:val="00B433B5"/>
    <w:rsid w:val="00B46C78"/>
    <w:rsid w:val="00B558DD"/>
    <w:rsid w:val="00B563FB"/>
    <w:rsid w:val="00B6010F"/>
    <w:rsid w:val="00B6262F"/>
    <w:rsid w:val="00B66FCB"/>
    <w:rsid w:val="00B767DD"/>
    <w:rsid w:val="00B8031F"/>
    <w:rsid w:val="00B86B25"/>
    <w:rsid w:val="00B92F6F"/>
    <w:rsid w:val="00B97F39"/>
    <w:rsid w:val="00BA7586"/>
    <w:rsid w:val="00BA7F26"/>
    <w:rsid w:val="00BB0D61"/>
    <w:rsid w:val="00BD33F9"/>
    <w:rsid w:val="00BE365C"/>
    <w:rsid w:val="00C024D5"/>
    <w:rsid w:val="00C24C77"/>
    <w:rsid w:val="00C25B6A"/>
    <w:rsid w:val="00C416ED"/>
    <w:rsid w:val="00C50315"/>
    <w:rsid w:val="00C55F58"/>
    <w:rsid w:val="00C62C82"/>
    <w:rsid w:val="00C808E9"/>
    <w:rsid w:val="00C84E75"/>
    <w:rsid w:val="00CA0722"/>
    <w:rsid w:val="00CE2A3B"/>
    <w:rsid w:val="00D015A1"/>
    <w:rsid w:val="00D17FAC"/>
    <w:rsid w:val="00D2378F"/>
    <w:rsid w:val="00D23E51"/>
    <w:rsid w:val="00D35CD9"/>
    <w:rsid w:val="00D52138"/>
    <w:rsid w:val="00D67BDD"/>
    <w:rsid w:val="00D70D47"/>
    <w:rsid w:val="00D81ADE"/>
    <w:rsid w:val="00D90715"/>
    <w:rsid w:val="00DB459E"/>
    <w:rsid w:val="00DD56BB"/>
    <w:rsid w:val="00DD5EA5"/>
    <w:rsid w:val="00DD67AD"/>
    <w:rsid w:val="00DF3D71"/>
    <w:rsid w:val="00E0184A"/>
    <w:rsid w:val="00E2130F"/>
    <w:rsid w:val="00E329D3"/>
    <w:rsid w:val="00E34DFC"/>
    <w:rsid w:val="00E401CF"/>
    <w:rsid w:val="00E536A3"/>
    <w:rsid w:val="00E77715"/>
    <w:rsid w:val="00EB292A"/>
    <w:rsid w:val="00EB3F35"/>
    <w:rsid w:val="00ED24B7"/>
    <w:rsid w:val="00ED2A8E"/>
    <w:rsid w:val="00ED4060"/>
    <w:rsid w:val="00F24F66"/>
    <w:rsid w:val="00F534A9"/>
    <w:rsid w:val="00F66DD2"/>
    <w:rsid w:val="00F87E93"/>
    <w:rsid w:val="00FA112B"/>
    <w:rsid w:val="00FA5A58"/>
    <w:rsid w:val="00FC1AE5"/>
    <w:rsid w:val="00FE7A8C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271A"/>
  </w:style>
  <w:style w:type="character" w:customStyle="1" w:styleId="20">
    <w:name w:val="Заголовок 2 Знак"/>
    <w:basedOn w:val="a0"/>
    <w:link w:val="2"/>
    <w:uiPriority w:val="9"/>
    <w:rsid w:val="00FE7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7A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0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otnote reference"/>
    <w:rsid w:val="00003D9B"/>
    <w:rPr>
      <w:vertAlign w:val="superscript"/>
    </w:rPr>
  </w:style>
  <w:style w:type="paragraph" w:styleId="af1">
    <w:name w:val="footnote text"/>
    <w:basedOn w:val="a"/>
    <w:link w:val="af2"/>
    <w:unhideWhenUsed/>
    <w:rsid w:val="00003D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003D9B"/>
    <w:rPr>
      <w:rFonts w:ascii="Calibri" w:eastAsia="Times New Roman" w:hAnsi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E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271A"/>
  </w:style>
  <w:style w:type="character" w:customStyle="1" w:styleId="20">
    <w:name w:val="Заголовок 2 Знак"/>
    <w:basedOn w:val="a0"/>
    <w:link w:val="2"/>
    <w:uiPriority w:val="9"/>
    <w:rsid w:val="00FE7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7A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0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otnote reference"/>
    <w:rsid w:val="00003D9B"/>
    <w:rPr>
      <w:vertAlign w:val="superscript"/>
    </w:rPr>
  </w:style>
  <w:style w:type="paragraph" w:styleId="af1">
    <w:name w:val="footnote text"/>
    <w:basedOn w:val="a"/>
    <w:link w:val="af2"/>
    <w:unhideWhenUsed/>
    <w:rsid w:val="00003D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003D9B"/>
    <w:rPr>
      <w:rFonts w:ascii="Calibri" w:eastAsia="Times New Roman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8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2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6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09F71-C783-4275-8A78-F6DA1617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Юрист</cp:lastModifiedBy>
  <cp:revision>8</cp:revision>
  <cp:lastPrinted>2021-12-02T04:30:00Z</cp:lastPrinted>
  <dcterms:created xsi:type="dcterms:W3CDTF">2021-12-01T09:20:00Z</dcterms:created>
  <dcterms:modified xsi:type="dcterms:W3CDTF">2021-12-02T09:35:00Z</dcterms:modified>
</cp:coreProperties>
</file>