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97" w:rsidRDefault="00741697" w:rsidP="00741697">
      <w:pPr>
        <w:pStyle w:val="a3"/>
        <w:shd w:val="clear" w:color="auto" w:fill="FFFFFF"/>
        <w:ind w:firstLine="331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В век высоких информационных технологий все привычные процессы деятельности модернизируются. Это позволяет оптимизировать в духе времени все финансовые и временные затраты.</w:t>
      </w:r>
    </w:p>
    <w:p w:rsidR="00741697" w:rsidRDefault="00741697" w:rsidP="00741697">
      <w:pPr>
        <w:pStyle w:val="a3"/>
        <w:shd w:val="clear" w:color="auto" w:fill="FFFFFF"/>
        <w:ind w:firstLine="331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 xml:space="preserve">Федеральная налоговая служба России сегодня это динамично развивающийся орган исполнительной власти государства, успешно внедряющий информационные технологии </w:t>
      </w:r>
      <w:proofErr w:type="spellStart"/>
      <w:r>
        <w:rPr>
          <w:rFonts w:ascii="Arial" w:hAnsi="Arial" w:cs="Arial"/>
          <w:color w:val="212020"/>
          <w:sz w:val="23"/>
          <w:szCs w:val="23"/>
        </w:rPr>
        <w:t>в</w:t>
      </w:r>
      <w:proofErr w:type="gramStart"/>
      <w:r>
        <w:rPr>
          <w:rFonts w:ascii="Arial" w:hAnsi="Arial" w:cs="Arial"/>
          <w:color w:val="212020"/>
          <w:sz w:val="23"/>
          <w:szCs w:val="23"/>
        </w:rPr>
        <w:t>o</w:t>
      </w:r>
      <w:proofErr w:type="spellEnd"/>
      <w:proofErr w:type="gramEnd"/>
      <w:r>
        <w:rPr>
          <w:rFonts w:ascii="Arial" w:hAnsi="Arial" w:cs="Arial"/>
          <w:color w:val="212020"/>
          <w:sz w:val="23"/>
          <w:szCs w:val="23"/>
        </w:rPr>
        <w:t xml:space="preserve"> все функциональные направления своей деятельности. В связи с этим, налоговый орган информирует налогоплательщиков, подключенных к системе электронного документооборота по ТКС, об исключительном использовании данного канала для отправки всей исходящей корреспонденции в их адрес.</w:t>
      </w:r>
    </w:p>
    <w:p w:rsidR="00741697" w:rsidRDefault="00741697" w:rsidP="00741697">
      <w:pPr>
        <w:pStyle w:val="a3"/>
        <w:shd w:val="clear" w:color="auto" w:fill="FFFFFF"/>
        <w:ind w:firstLine="331"/>
        <w:jc w:val="both"/>
        <w:rPr>
          <w:rFonts w:ascii="Arial" w:hAnsi="Arial" w:cs="Arial"/>
          <w:color w:val="212020"/>
          <w:sz w:val="23"/>
          <w:szCs w:val="23"/>
        </w:rPr>
      </w:pPr>
      <w:r>
        <w:rPr>
          <w:rFonts w:ascii="Arial" w:hAnsi="Arial" w:cs="Arial"/>
          <w:color w:val="212020"/>
          <w:sz w:val="23"/>
          <w:szCs w:val="23"/>
        </w:rPr>
        <w:t>В настоящее время осуществляется целенаправленный переход на отправку только в электронном виде решений, уведомлений, извещений, актов и других документов налоговых органов. Такой формат коммуникации позволит упразднить почтовое звено в цепочке отправления, а значит ускорить и упростить процесс получения документов, направляемых налоговым органом. Следствием перехода на электронную отправку писем можно с уверенностью назвать и экономию бюджетных средств на почтовую рассылку. Корреспонденция, полученная субъектами экономической деятельности в электронном виде, исключит вероятность ее потери, а значит, будет выступать гарантией соблюдения требований действующего налогового законодательства.</w:t>
      </w:r>
    </w:p>
    <w:p w:rsidR="007A23BA" w:rsidRDefault="007A23BA"/>
    <w:sectPr w:rsidR="007A2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41697"/>
    <w:rsid w:val="00741697"/>
    <w:rsid w:val="007A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1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7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dcterms:created xsi:type="dcterms:W3CDTF">2017-08-02T13:01:00Z</dcterms:created>
  <dcterms:modified xsi:type="dcterms:W3CDTF">2017-08-02T13:01:00Z</dcterms:modified>
</cp:coreProperties>
</file>